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0BDD7"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40563389">
          <v:rect id="_x0000_i1043" alt="" style="width:453.6pt;height:.05pt;mso-width-percent:0;mso-height-percent:0;mso-width-percent:0;mso-height-percent:0" o:hralign="center" o:hrstd="t" o:hr="t" fillcolor="#a0a0a0" stroked="f"/>
        </w:pict>
      </w:r>
    </w:p>
    <w:p w14:paraId="565FD3AB" w14:textId="77777777" w:rsidR="00755437" w:rsidRPr="00755437" w:rsidRDefault="00755437" w:rsidP="00755437">
      <w:pPr>
        <w:spacing w:before="100" w:beforeAutospacing="1" w:after="100" w:afterAutospacing="1" w:line="240" w:lineRule="auto"/>
        <w:outlineLvl w:val="0"/>
        <w:rPr>
          <w:rFonts w:eastAsia="Times New Roman" w:cs="Times New Roman"/>
          <w:b/>
          <w:bCs/>
          <w:kern w:val="36"/>
          <w:sz w:val="48"/>
          <w:szCs w:val="48"/>
          <w:lang w:val="en-US" w:eastAsia="nl-NL"/>
          <w14:ligatures w14:val="none"/>
        </w:rPr>
      </w:pPr>
      <w:r w:rsidRPr="00755437">
        <w:rPr>
          <w:rFonts w:eastAsia="Times New Roman" w:cs="Times New Roman"/>
          <w:b/>
          <w:bCs/>
          <w:kern w:val="36"/>
          <w:sz w:val="48"/>
          <w:szCs w:val="48"/>
          <w:lang w:val="en-US" w:eastAsia="nl-NL"/>
          <w14:ligatures w14:val="none"/>
        </w:rPr>
        <w:t>Heads of Agreement | “PROJECT TITLE”</w:t>
      </w:r>
    </w:p>
    <w:p w14:paraId="6C34BF21"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3E953C3D"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 xml:space="preserve">between </w:t>
      </w:r>
      <w:r w:rsidRPr="00755437">
        <w:rPr>
          <w:rFonts w:eastAsia="Times New Roman" w:cs="Times New Roman"/>
          <w:b/>
          <w:bCs/>
          <w:kern w:val="0"/>
          <w:lang w:val="en-US" w:eastAsia="nl-NL"/>
          <w14:ligatures w14:val="none"/>
        </w:rPr>
        <w:t>Example Music GmbH</w:t>
      </w:r>
      <w:r w:rsidRPr="00755437">
        <w:rPr>
          <w:rFonts w:eastAsia="Times New Roman" w:cs="Times New Roman"/>
          <w:kern w:val="0"/>
          <w:lang w:val="en-US" w:eastAsia="nl-NL"/>
          <w14:ligatures w14:val="none"/>
        </w:rPr>
        <w:t>, Sample Street 12, 10000 Sample City (“Company”)</w:t>
      </w:r>
    </w:p>
    <w:p w14:paraId="7E34D589"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 xml:space="preserve">and </w:t>
      </w:r>
      <w:r w:rsidRPr="00755437">
        <w:rPr>
          <w:rFonts w:eastAsia="Times New Roman" w:cs="Times New Roman"/>
          <w:b/>
          <w:bCs/>
          <w:kern w:val="0"/>
          <w:lang w:val="en-US" w:eastAsia="nl-NL"/>
          <w14:ligatures w14:val="none"/>
        </w:rPr>
        <w:t>Alex Rivera</w:t>
      </w:r>
      <w:r w:rsidRPr="00755437">
        <w:rPr>
          <w:rFonts w:eastAsia="Times New Roman" w:cs="Times New Roman"/>
          <w:kern w:val="0"/>
          <w:lang w:val="en-US" w:eastAsia="nl-NL"/>
          <w14:ligatures w14:val="none"/>
        </w:rPr>
        <w:t xml:space="preserve"> p/k/a </w:t>
      </w:r>
      <w:r w:rsidRPr="00755437">
        <w:rPr>
          <w:rFonts w:eastAsia="Times New Roman" w:cs="Times New Roman"/>
          <w:b/>
          <w:bCs/>
          <w:kern w:val="0"/>
          <w:lang w:val="en-US" w:eastAsia="nl-NL"/>
          <w14:ligatures w14:val="none"/>
        </w:rPr>
        <w:t>“Artist One”</w:t>
      </w:r>
      <w:r w:rsidRPr="00755437">
        <w:rPr>
          <w:rFonts w:eastAsia="Times New Roman" w:cs="Times New Roman"/>
          <w:kern w:val="0"/>
          <w:lang w:val="en-US" w:eastAsia="nl-NL"/>
          <w14:ligatures w14:val="none"/>
        </w:rPr>
        <w:t>, Sample Street 12, 10000 Sample City (Country)</w:t>
      </w:r>
    </w:p>
    <w:p w14:paraId="4BF0DFC1"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 xml:space="preserve">and </w:t>
      </w:r>
      <w:r w:rsidRPr="00755437">
        <w:rPr>
          <w:rFonts w:eastAsia="Times New Roman" w:cs="Times New Roman"/>
          <w:b/>
          <w:bCs/>
          <w:kern w:val="0"/>
          <w:lang w:val="en-US" w:eastAsia="nl-NL"/>
          <w14:ligatures w14:val="none"/>
        </w:rPr>
        <w:t>Jamie Ellis</w:t>
      </w:r>
      <w:r w:rsidRPr="00755437">
        <w:rPr>
          <w:rFonts w:eastAsia="Times New Roman" w:cs="Times New Roman"/>
          <w:kern w:val="0"/>
          <w:lang w:val="en-US" w:eastAsia="nl-NL"/>
          <w14:ligatures w14:val="none"/>
        </w:rPr>
        <w:t xml:space="preserve"> p/k/a </w:t>
      </w:r>
      <w:r w:rsidRPr="00755437">
        <w:rPr>
          <w:rFonts w:eastAsia="Times New Roman" w:cs="Times New Roman"/>
          <w:b/>
          <w:bCs/>
          <w:kern w:val="0"/>
          <w:lang w:val="en-US" w:eastAsia="nl-NL"/>
          <w14:ligatures w14:val="none"/>
        </w:rPr>
        <w:t>“Artist Two”</w:t>
      </w:r>
      <w:r w:rsidRPr="00755437">
        <w:rPr>
          <w:rFonts w:eastAsia="Times New Roman" w:cs="Times New Roman"/>
          <w:kern w:val="0"/>
          <w:lang w:val="en-US" w:eastAsia="nl-NL"/>
          <w14:ligatures w14:val="none"/>
        </w:rPr>
        <w:t>, River Avenue 45, 1234 AB, Sampletown, Country (“Contractual Partner”)</w:t>
      </w:r>
    </w:p>
    <w:p w14:paraId="72C4DA08"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(hereinafter Company and Contractual Partner jointly also referred to as “contracting parties” / “parties” / “contracting partners”)</w:t>
      </w:r>
    </w:p>
    <w:p w14:paraId="04ED6CD5"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506AA516">
          <v:rect id="_x0000_i1042" alt="" style="width:453.6pt;height:.05pt;mso-width-percent:0;mso-height-percent:0;mso-width-percent:0;mso-height-percent:0" o:hralign="center" o:hrstd="t" o:hr="t" fillcolor="#a0a0a0" stroked="f"/>
        </w:pict>
      </w:r>
    </w:p>
    <w:p w14:paraId="2374C786"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Preamble</w:t>
      </w:r>
    </w:p>
    <w:p w14:paraId="52173699"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5F965A08"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The Contractual Partner is aware that the Company has an exclusive distribution and cooperation agreement with “The Orchard”, which releases contract recordings physically and/or digitally for the purpose of exploitation (hereinafter jointly also referred to as “Distributor”).</w:t>
      </w:r>
    </w:p>
    <w:p w14:paraId="2608C591"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0155A2DC">
          <v:rect id="_x0000_i1041" alt="" style="width:453.6pt;height:.05pt;mso-width-percent:0;mso-height-percent:0;mso-width-percent:0;mso-height-percent:0" o:hralign="center" o:hrstd="t" o:hr="t" fillcolor="#a0a0a0" stroked="f"/>
        </w:pict>
      </w:r>
    </w:p>
    <w:p w14:paraId="39900B4A" w14:textId="10BFCA82"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1. Contract type</w:t>
      </w:r>
    </w:p>
    <w:p w14:paraId="660DF7E3"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40EBAFC8"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Tape lease agreement with “profit share model”.</w:t>
      </w:r>
    </w:p>
    <w:p w14:paraId="2CC37036"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4B4AE294">
          <v:rect id="_x0000_i1040" alt="" style="width:453.6pt;height:.05pt;mso-width-percent:0;mso-height-percent:0;mso-width-percent:0;mso-height-percent:0" o:hralign="center" o:hrstd="t" o:hr="t" fillcolor="#a0a0a0" stroked="f"/>
        </w:pict>
      </w:r>
    </w:p>
    <w:p w14:paraId="60B49850"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2. Artists</w:t>
      </w:r>
    </w:p>
    <w:p w14:paraId="0B4426F5"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50973C13"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“Artist One”, “Artist Two”</w:t>
      </w:r>
    </w:p>
    <w:p w14:paraId="54E8922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[civil names: Alex Rivera, Jamie Ellis]</w:t>
      </w:r>
    </w:p>
    <w:p w14:paraId="793B8F32"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696D774A">
          <v:rect id="_x0000_i1039" alt="" style="width:453.6pt;height:.05pt;mso-width-percent:0;mso-height-percent:0;mso-width-percent:0;mso-height-percent:0" o:hralign="center" o:hrstd="t" o:hr="t" fillcolor="#a0a0a0" stroked="f"/>
        </w:pict>
      </w:r>
    </w:p>
    <w:p w14:paraId="7CF177BB"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lastRenderedPageBreak/>
        <w:t>3. Fixed scope</w:t>
      </w:r>
    </w:p>
    <w:p w14:paraId="568B49D4"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389C1E7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1 (one) new, unreleased contract recording (also referred to as “studio recording”) with performances by the artists (= “fixed scope”).</w:t>
      </w:r>
    </w:p>
    <w:p w14:paraId="5849638A"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b/>
          <w:bCs/>
          <w:kern w:val="0"/>
          <w:lang w:val="en-US" w:eastAsia="nl-NL"/>
          <w14:ligatures w14:val="none"/>
        </w:rPr>
        <w:t>Track title: “Sample Track Title”.</w:t>
      </w:r>
    </w:p>
    <w:p w14:paraId="127C9AB3"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6575A2D1">
          <v:rect id="_x0000_i1038" alt="" style="width:453.6pt;height:.05pt;mso-width-percent:0;mso-height-percent:0;mso-width-percent:0;mso-height-percent:0" o:hralign="center" o:hrstd="t" o:hr="t" fillcolor="#a0a0a0" stroked="f"/>
        </w:pict>
      </w:r>
    </w:p>
    <w:p w14:paraId="51477847"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4. Option(s)</w:t>
      </w:r>
    </w:p>
    <w:p w14:paraId="3DDE1EEC"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0D55297E"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No option(s).</w:t>
      </w:r>
    </w:p>
    <w:p w14:paraId="17256D84"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18437E6B">
          <v:rect id="_x0000_i1037" alt="" style="width:453.6pt;height:.05pt;mso-width-percent:0;mso-height-percent:0;mso-width-percent:0;mso-height-percent:0" o:hralign="center" o:hrstd="t" o:hr="t" fillcolor="#a0a0a0" stroked="f"/>
        </w:pict>
      </w:r>
    </w:p>
    <w:p w14:paraId="11E710E9"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5. Advance payment</w:t>
      </w:r>
    </w:p>
    <w:p w14:paraId="688077B5"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237D5C62"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No advance payment shall be made.</w:t>
      </w:r>
    </w:p>
    <w:p w14:paraId="1B4DD839"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2FBA2A9E">
          <v:rect id="_x0000_i1036" alt="" style="width:453.6pt;height:.05pt;mso-width-percent:0;mso-height-percent:0;mso-width-percent:0;mso-height-percent:0" o:hralign="center" o:hrstd="t" o:hr="t" fillcolor="#a0a0a0" stroked="f"/>
        </w:pict>
      </w:r>
    </w:p>
    <w:p w14:paraId="146CB42A"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6. The Contractual Partner’s share in the profit</w:t>
      </w:r>
    </w:p>
    <w:p w14:paraId="29485E3D"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58541FBA"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i/>
          <w:iCs/>
          <w:kern w:val="0"/>
          <w:lang w:val="en-US" w:eastAsia="nl-NL"/>
          <w14:ligatures w14:val="none"/>
        </w:rPr>
        <w:t>(Text unchanged; only names anonymised)</w:t>
      </w:r>
    </w:p>
    <w:p w14:paraId="2E520D0B"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1CCB3D1C"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 xml:space="preserve">a. A 60:40 profit share shall apply, i.e. the profit shall be divided 60 (company)/40 (contractual partner) between the contracting parties. The contractual partners’ share will be divided equally between both artists. The profit shall be calculated based on the actual gross proceeds from physical and digital sales of the studio recordings worldwide and from all other exploitations, e.g. from the awarding of sync rights, YouTube income and/or revenues generated via other online platforms, e.g. through shares in advertising revenues, streaming revenues and other income generated from the exploitation of the studio recordings, less VAT and other directly attributable levies (e.g. artists’ social security contributions) and less share by the Distributor including distribution fee (physical &amp; digital) and less all costs incurred by LABEL, regardless of their nature, which are directly related to the production, release, distribution and </w:t>
      </w:r>
      <w:r w:rsidRPr="00755437">
        <w:rPr>
          <w:rFonts w:eastAsia="Times New Roman" w:cs="Times New Roman"/>
          <w:kern w:val="0"/>
          <w:lang w:val="en-US" w:eastAsia="nl-NL"/>
          <w14:ligatures w14:val="none"/>
        </w:rPr>
        <w:lastRenderedPageBreak/>
        <w:t>advertising/promotion of the studio recordings (e.g. including the shares of producers and other third parties), as well as the costs specified in section 6.c., unless mentioned above. The Contractual Partner shall share in any losses only to the extent that shortfalls from certain accounting periods can be carried forward; however, the Contractual Partner shall not be obliged to pay the Company.</w:t>
      </w:r>
    </w:p>
    <w:p w14:paraId="3BF4140B"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1DB1BEAB"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b. The parties agree that it will in principle always be possible to offset profits and losses in either direction.</w:t>
      </w:r>
    </w:p>
    <w:p w14:paraId="46EC635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75ABC370"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c. All costs actually incurred by the Company – in addition to the costs mentioned in section 6.a. shall be included in the profit/loss share, in particular:</w:t>
      </w:r>
    </w:p>
    <w:p w14:paraId="5975A0CA" w14:textId="77777777" w:rsidR="00755437" w:rsidRPr="00755437" w:rsidRDefault="00755437" w:rsidP="00755437">
      <w:pPr>
        <w:numPr>
          <w:ilvl w:val="0"/>
          <w:numId w:val="1"/>
        </w:num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All subsidies provided by the Company</w:t>
      </w:r>
    </w:p>
    <w:p w14:paraId="10A63E07" w14:textId="77777777" w:rsidR="00755437" w:rsidRPr="00755437" w:rsidRDefault="00755437" w:rsidP="00755437">
      <w:pPr>
        <w:numPr>
          <w:ilvl w:val="0"/>
          <w:numId w:val="1"/>
        </w:num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Advance payments (especially as per section 5),</w:t>
      </w:r>
    </w:p>
    <w:p w14:paraId="54A64172" w14:textId="77777777" w:rsidR="00755437" w:rsidRPr="00755437" w:rsidRDefault="00755437" w:rsidP="00755437">
      <w:pPr>
        <w:numPr>
          <w:ilvl w:val="0"/>
          <w:numId w:val="1"/>
        </w:num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Marketing and promotional expenses</w:t>
      </w:r>
    </w:p>
    <w:p w14:paraId="0929A761" w14:textId="77777777" w:rsidR="00755437" w:rsidRPr="00755437" w:rsidRDefault="00755437" w:rsidP="00755437">
      <w:pPr>
        <w:numPr>
          <w:ilvl w:val="0"/>
          <w:numId w:val="1"/>
        </w:num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Other Company-financed budgets</w:t>
      </w:r>
    </w:p>
    <w:p w14:paraId="1E06FC79"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p>
    <w:p w14:paraId="0D106555"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For the avoidance of doubt: All costs shall initially be fully settled before the shares are allocated to the parties as regulated in section 6.a.</w:t>
      </w:r>
    </w:p>
    <w:p w14:paraId="490C2A45"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72BE825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d. The parties shall mutually agree on the costs to be incurred in advance, with the Company having the final decision.</w:t>
      </w:r>
    </w:p>
    <w:p w14:paraId="119B2551"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07F34283"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e. All Company revenues shall be included in the profit share, in particular:</w:t>
      </w:r>
    </w:p>
    <w:p w14:paraId="1A4B43E7"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All revenue (including licensing, sync revenue, monetisation revenue e.g. YouTube). For the avoidance of doubt, the parties agree that, for foreign exploitations outside GSA, the profit shall likewise be shared as described above.</w:t>
      </w:r>
    </w:p>
    <w:p w14:paraId="5478C41E"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38088C83"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 xml:space="preserve">g. The Company shall account for its revenues from the project in question every six months (30 June and 31 December). Payments shall be made within 30 days of invoicing, but only net and as cumulative amounts over the billing period. If the Contractual Partner’s balance is less than 50 euros (or the equivalent in the contract currency), this balance shall be carried over to the following payment period. The Contractual Partner shall be entitled to an audit of the documents underlying the invoice in accordance with industry standards (once a year by a sworn accountant or </w:t>
      </w:r>
      <w:r w:rsidRPr="00755437">
        <w:rPr>
          <w:rFonts w:eastAsia="Times New Roman" w:cs="Times New Roman"/>
          <w:kern w:val="0"/>
          <w:lang w:val="en-US" w:eastAsia="nl-NL"/>
          <w14:ligatures w14:val="none"/>
        </w:rPr>
        <w:lastRenderedPageBreak/>
        <w:t>auditor commissioned by the Contractual Partner, during business hours). In the event of justified complaints of more than 10%, the Company shall be obliged to bear the proven reasonable costs of the audit.</w:t>
      </w:r>
    </w:p>
    <w:p w14:paraId="3B0360B8"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4DCD51E5">
          <v:rect id="_x0000_i1035" alt="" style="width:453.6pt;height:.05pt;mso-width-percent:0;mso-height-percent:0;mso-width-percent:0;mso-height-percent:0" o:hralign="center" o:hrstd="t" o:hr="t" fillcolor="#a0a0a0" stroked="f"/>
        </w:pict>
      </w:r>
    </w:p>
    <w:p w14:paraId="0BA2589A"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7. Contract term / exploitation period</w:t>
      </w:r>
    </w:p>
    <w:p w14:paraId="6E2DB2AE"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6A2CB9E4"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 Exclusive contract term: begins with the complete signing of these HoA and runs until eight (8) weeks after publication of the last contractual fixed (or option) recording.</w:t>
      </w:r>
    </w:p>
    <w:p w14:paraId="50E44342"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b. Exploitation period: Statutory protection period (“life of copyright”).</w:t>
      </w:r>
    </w:p>
    <w:p w14:paraId="5FF5163D"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6FF87C57">
          <v:rect id="_x0000_i1034" alt="" style="width:453.6pt;height:.05pt;mso-width-percent:0;mso-height-percent:0;mso-width-percent:0;mso-height-percent:0" o:hralign="center" o:hrstd="t" o:hr="t" fillcolor="#a0a0a0" stroked="f"/>
        </w:pict>
      </w:r>
    </w:p>
    <w:p w14:paraId="58630524"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eastAsia="nl-NL"/>
          <w14:ligatures w14:val="none"/>
        </w:rPr>
      </w:pPr>
      <w:r w:rsidRPr="00755437">
        <w:rPr>
          <w:rFonts w:eastAsia="Times New Roman" w:cs="Times New Roman"/>
          <w:b/>
          <w:bCs/>
          <w:kern w:val="0"/>
          <w:sz w:val="36"/>
          <w:szCs w:val="36"/>
          <w:lang w:eastAsia="nl-NL"/>
          <w14:ligatures w14:val="none"/>
        </w:rPr>
        <w:t>8. Exploitation territory</w:t>
      </w:r>
    </w:p>
    <w:p w14:paraId="69C90DE4"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p>
    <w:p w14:paraId="6126DF88"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The world.</w:t>
      </w:r>
    </w:p>
    <w:p w14:paraId="2B5A6057"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11095330">
          <v:rect id="_x0000_i1033" alt="" style="width:453.6pt;height:.05pt;mso-width-percent:0;mso-height-percent:0;mso-width-percent:0;mso-height-percent:0" o:hralign="center" o:hrstd="t" o:hr="t" fillcolor="#a0a0a0" stroked="f"/>
        </w:pict>
      </w:r>
    </w:p>
    <w:p w14:paraId="452EADB7"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9. Personal exclusivity</w:t>
      </w:r>
    </w:p>
    <w:p w14:paraId="2ACB2398"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4E213717"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i/>
          <w:iCs/>
          <w:kern w:val="0"/>
          <w:lang w:val="en-US" w:eastAsia="nl-NL"/>
          <w14:ligatures w14:val="none"/>
        </w:rPr>
        <w:t>(Text unchanged except for anonymised names)</w:t>
      </w:r>
    </w:p>
    <w:p w14:paraId="6B4B420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For the duration of the contract, with particular regard to:</w:t>
      </w:r>
    </w:p>
    <w:p w14:paraId="4130C3C2" w14:textId="77777777" w:rsidR="00755437" w:rsidRPr="00755437" w:rsidRDefault="00755437" w:rsidP="00755437">
      <w:pPr>
        <w:numPr>
          <w:ilvl w:val="0"/>
          <w:numId w:val="2"/>
        </w:num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Recordings made with performances by the artist, even if these are not delivered and/or accepted recordings; to ensure this exclusivity, the Contractual Partner hereby transfers the rights to such contract recordings in accordance with this contract</w:t>
      </w:r>
    </w:p>
    <w:p w14:paraId="06D2D2C1" w14:textId="77777777" w:rsidR="00755437" w:rsidRPr="00755437" w:rsidRDefault="00755437" w:rsidP="00755437">
      <w:pPr>
        <w:numPr>
          <w:ilvl w:val="0"/>
          <w:numId w:val="2"/>
        </w:num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Recordings made before the start of this contract and not released until then</w:t>
      </w:r>
    </w:p>
    <w:p w14:paraId="60EBF174" w14:textId="77777777" w:rsidR="00755437" w:rsidRPr="00755437" w:rsidRDefault="00755437" w:rsidP="00755437">
      <w:pPr>
        <w:numPr>
          <w:ilvl w:val="0"/>
          <w:numId w:val="2"/>
        </w:num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Recordings of any live performances by the artist, including live streams, that take place during the contract period</w:t>
      </w:r>
    </w:p>
    <w:p w14:paraId="569AE9F2"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03811839">
          <v:rect id="_x0000_i1032" alt="" style="width:453.6pt;height:.05pt;mso-width-percent:0;mso-height-percent:0;mso-width-percent:0;mso-height-percent:0" o:hralign="center" o:hrstd="t" o:hr="t" fillcolor="#a0a0a0" stroked="f"/>
        </w:pict>
      </w:r>
    </w:p>
    <w:p w14:paraId="100DDDF5"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10. Re-recording exclusivity</w:t>
      </w:r>
    </w:p>
    <w:p w14:paraId="7F08A8D6"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0A4219B9"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lastRenderedPageBreak/>
        <w:t>15 years after the end of the term.</w:t>
      </w:r>
    </w:p>
    <w:p w14:paraId="24E18AFA"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710669D1">
          <v:rect id="_x0000_i1031" alt="" style="width:453.6pt;height:.05pt;mso-width-percent:0;mso-height-percent:0;mso-width-percent:0;mso-height-percent:0" o:hralign="center" o:hrstd="t" o:hr="t" fillcolor="#a0a0a0" stroked="f"/>
        </w:pict>
      </w:r>
    </w:p>
    <w:p w14:paraId="7B9D5835"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11. Transfer of rights</w:t>
      </w:r>
    </w:p>
    <w:p w14:paraId="0D68C130" w14:textId="14A85339"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The Contractual Partner grants the Company exclusive, transferable, geographically unlimited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and indefinite physical (e.g. DVD, CD) and non-physical (e.g. streaming, DTO, VOD)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exploitation rights, also without limitation in terms of content, to the contract recordings for</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all distribution channels, including all necessary exploitation and editing rights; this includes</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in particular the exclusive rights to full/partial, optical/acoustic or other public/non-public</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reproduction, the rights to make the contract recordings visible and accessible, the rights to</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presentation of the recordings, to stage events featuring the recordings, to broadcast,</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reproduce and distribute the recordings (together with (image) sound recordings of other</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contracting parties (e.g. mixed couplings), including all editing rights (e.g. remix, sampling,</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dubbing/film production), and the exclusive right to monetise UGC and with regard to use in</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currently unknown types of use. The transfer of rights includes, to the extent stated above,</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the right to use the name and image of the Contractual Partner for the production,</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distribution, advertising and promotion of the contract recordings. The transfer of rights</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includes all ancillary copyrights, copyright usage rights and all other rights and claims granted</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by the German Copyright Act (UrhG) and other laws to the contract recordings or to those</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involved in the contract recordings (e.g. contractual partners, producers, studio musicians</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and other contributors). The only things not transferred are the statutory remuneration</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claims exercised by the collecting societies on behalf of the performing contracting parties</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involved in the contract recordings and the copyright usage rights to the musical works on</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which the contract recordings are based.</w:t>
      </w:r>
      <w:r>
        <w:rPr>
          <w:rFonts w:eastAsia="Times New Roman" w:cs="Times New Roman"/>
          <w:kern w:val="0"/>
          <w:lang w:val="en-US" w:eastAsia="nl-NL"/>
          <w14:ligatures w14:val="none"/>
        </w:rPr>
        <w:br/>
      </w:r>
      <w:r>
        <w:rPr>
          <w:rFonts w:eastAsia="Times New Roman" w:cs="Times New Roman"/>
          <w:kern w:val="0"/>
          <w:lang w:val="en-US" w:eastAsia="nl-NL"/>
          <w14:ligatures w14:val="none"/>
        </w:rPr>
        <w:br/>
      </w:r>
      <w:r w:rsidRPr="00755437">
        <w:rPr>
          <w:rFonts w:eastAsia="Times New Roman" w:cs="Times New Roman"/>
          <w:kern w:val="0"/>
          <w:lang w:val="en-US" w:eastAsia="nl-NL"/>
          <w14:ligatures w14:val="none"/>
        </w:rPr>
        <w:t>b. The Contractual Partner guarantees that it disposes of all transferred rights unencumbered</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by third-party rights and that it has not already disposed of the transferred rights in any</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other way vis-à-vis third parties.</w:t>
      </w:r>
    </w:p>
    <w:p w14:paraId="7B48F846" w14:textId="5726E6F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c. The Contractual Partner shall indemnify the Company and the Company’s licensees against</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all claims made by third parties against the Company due to a breach of the Contractual</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Partner’s obligations/guarantees under this contract. To ensure correct determination ofchart positions, the Contractual Partner guarantees that the rules established by the Federal</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Association of the Music Industry are known and recognised as binding.</w:t>
      </w:r>
    </w:p>
    <w:p w14:paraId="22E7C932" w14:textId="56A1F5A3"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d. The Company shall decide how the contract recordings will be exploited. Consent may be</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reserved in favour of contractual partners only regarding synchronisation.</w:t>
      </w:r>
    </w:p>
    <w:p w14:paraId="404B0C50"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14C64918">
          <v:rect id="_x0000_i1030" alt="" style="width:453.6pt;height:.05pt;mso-width-percent:0;mso-height-percent:0;mso-width-percent:0;mso-height-percent:0" o:hralign="center" o:hrstd="t" o:hr="t" fillcolor="#a0a0a0" stroked="f"/>
        </w:pict>
      </w:r>
    </w:p>
    <w:p w14:paraId="1A243514"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12. Final provisions</w:t>
      </w:r>
    </w:p>
    <w:p w14:paraId="77FB6FEF" w14:textId="2A0C3A5A" w:rsidR="00755437" w:rsidRPr="00755437" w:rsidRDefault="00755437" w:rsidP="00755437">
      <w:pPr>
        <w:spacing w:after="0"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lastRenderedPageBreak/>
        <w:t>The contractual relationship shall be governed by German law. The place of performance and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exclusive place of jurisdiction for both parties, to the extent permitted by law, is the</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registered office of the Company. Changes and amendments to this contract require the</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written form. The same applies to the waiver of the written form requirement itself. Should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individual provisions of this contract be invalid, the remainder of the contract shall</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nevertheless remain valid. In this case, the parties shall replace the invalid provisions with</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valid ones that correspond to the meaning of the invalid provisions. The Company is entitled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to transfer its rights and obligations under this contract and the contract as a whole to third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parties, in whole or in part. The Contractual Partner hereby agrees to the transfer. The</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Company hereby accepts the</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transfer of rights. The Contractual Partner grants the Company,</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also on behalf of any</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collaborators, the irrevocable, indefinite and geographically unlimited</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authority to take action against any unauthorised use of the contract recordings at its own</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expense. This contract shall be effective upon the exchange of a complete, signed copy</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thereof,</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whereby exchange by fax or as a scanned copy shall be sufficient. All further details</w:t>
      </w:r>
      <w:r w:rsidRPr="00755437">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may</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be agreed upon in good faith in a long-form contract, with this HOA representing the</w:t>
      </w:r>
      <w:r>
        <w:rPr>
          <w:rFonts w:eastAsia="Times New Roman" w:cs="Times New Roman"/>
          <w:kern w:val="0"/>
          <w:lang w:val="en-US" w:eastAsia="nl-NL"/>
          <w14:ligatures w14:val="none"/>
        </w:rPr>
        <w:t xml:space="preserve"> </w:t>
      </w:r>
      <w:r w:rsidRPr="00755437">
        <w:rPr>
          <w:rFonts w:eastAsia="Times New Roman" w:cs="Times New Roman"/>
          <w:kern w:val="0"/>
          <w:lang w:val="en-US" w:eastAsia="nl-NL"/>
          <w14:ligatures w14:val="none"/>
        </w:rPr>
        <w:t>binding agreement between the parties until then.</w:t>
      </w:r>
    </w:p>
    <w:p w14:paraId="40F533FD"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71CE9928">
          <v:rect id="_x0000_i1029" alt="" style="width:453.6pt;height:.05pt;mso-width-percent:0;mso-height-percent:0;mso-width-percent:0;mso-height-percent:0" o:hralign="center" o:hrstd="t" o:hr="t" fillcolor="#a0a0a0" stroked="f"/>
        </w:pict>
      </w:r>
    </w:p>
    <w:p w14:paraId="19D84D26" w14:textId="77777777" w:rsidR="00755437" w:rsidRPr="00755437" w:rsidRDefault="00755437" w:rsidP="00755437">
      <w:pPr>
        <w:spacing w:before="100" w:beforeAutospacing="1" w:after="100" w:afterAutospacing="1" w:line="240" w:lineRule="auto"/>
        <w:outlineLvl w:val="1"/>
        <w:rPr>
          <w:rFonts w:eastAsia="Times New Roman" w:cs="Times New Roman"/>
          <w:b/>
          <w:bCs/>
          <w:kern w:val="0"/>
          <w:sz w:val="36"/>
          <w:szCs w:val="36"/>
          <w:lang w:val="en-US" w:eastAsia="nl-NL"/>
          <w14:ligatures w14:val="none"/>
        </w:rPr>
      </w:pPr>
      <w:r w:rsidRPr="00755437">
        <w:rPr>
          <w:rFonts w:eastAsia="Times New Roman" w:cs="Times New Roman"/>
          <w:b/>
          <w:bCs/>
          <w:kern w:val="0"/>
          <w:sz w:val="36"/>
          <w:szCs w:val="36"/>
          <w:lang w:val="en-US" w:eastAsia="nl-NL"/>
          <w14:ligatures w14:val="none"/>
        </w:rPr>
        <w:t>Signature section</w:t>
      </w:r>
    </w:p>
    <w:p w14:paraId="4C178141"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Sample City, dated _____________________</w:t>
      </w:r>
    </w:p>
    <w:p w14:paraId="3CC685C3"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654203D8">
          <v:rect id="_x0000_i1028" alt="" style="width:453.6pt;height:.05pt;mso-width-percent:0;mso-height-percent:0;mso-width-percent:0;mso-height-percent:0" o:hralign="center" o:hrstd="t" o:hr="t" fillcolor="#a0a0a0" stroked="f"/>
        </w:pict>
      </w:r>
    </w:p>
    <w:p w14:paraId="270659F1"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(Company)</w:t>
      </w:r>
    </w:p>
    <w:p w14:paraId="39B52CB2"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p>
    <w:p w14:paraId="768080B4"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Sample City, dated ___________________</w:t>
      </w:r>
    </w:p>
    <w:p w14:paraId="3AD663A4"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7B5BBBA9">
          <v:rect id="_x0000_i1027" alt="" style="width:453.6pt;height:.05pt;mso-width-percent:0;mso-height-percent:0;mso-width-percent:0;mso-height-percent:0" o:hralign="center" o:hrstd="t" o:hr="t" fillcolor="#a0a0a0" stroked="f"/>
        </w:pict>
      </w:r>
    </w:p>
    <w:p w14:paraId="4DB953C8"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Alex Rivera</w:t>
      </w:r>
    </w:p>
    <w:p w14:paraId="59D00B41"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(Contractual Partner)</w:t>
      </w:r>
    </w:p>
    <w:p w14:paraId="1D4C9029"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p>
    <w:p w14:paraId="1D433CAE" w14:textId="77777777" w:rsidR="00755437" w:rsidRPr="00755437" w:rsidRDefault="00755437" w:rsidP="00755437">
      <w:pPr>
        <w:spacing w:before="100" w:beforeAutospacing="1" w:after="100" w:afterAutospacing="1" w:line="240" w:lineRule="auto"/>
        <w:rPr>
          <w:rFonts w:eastAsia="Times New Roman" w:cs="Times New Roman"/>
          <w:kern w:val="0"/>
          <w:lang w:val="en-US" w:eastAsia="nl-NL"/>
          <w14:ligatures w14:val="none"/>
        </w:rPr>
      </w:pPr>
      <w:r w:rsidRPr="00755437">
        <w:rPr>
          <w:rFonts w:eastAsia="Times New Roman" w:cs="Times New Roman"/>
          <w:kern w:val="0"/>
          <w:lang w:val="en-US" w:eastAsia="nl-NL"/>
          <w14:ligatures w14:val="none"/>
        </w:rPr>
        <w:t>Sampletown, dated _______________</w:t>
      </w:r>
    </w:p>
    <w:p w14:paraId="377B9323"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pict w14:anchorId="2B455882">
          <v:rect id="_x0000_i1026" alt="" style="width:453.6pt;height:.05pt;mso-width-percent:0;mso-height-percent:0;mso-width-percent:0;mso-height-percent:0" o:hralign="center" o:hrstd="t" o:hr="t" fillcolor="#a0a0a0" stroked="f"/>
        </w:pict>
      </w:r>
    </w:p>
    <w:p w14:paraId="1AC87AD6"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Jamie Ellis</w:t>
      </w:r>
    </w:p>
    <w:p w14:paraId="181D2468" w14:textId="77777777" w:rsidR="00755437" w:rsidRPr="00755437" w:rsidRDefault="00755437" w:rsidP="00755437">
      <w:pPr>
        <w:spacing w:before="100" w:beforeAutospacing="1" w:after="100" w:afterAutospacing="1" w:line="240" w:lineRule="auto"/>
        <w:rPr>
          <w:rFonts w:eastAsia="Times New Roman" w:cs="Times New Roman"/>
          <w:kern w:val="0"/>
          <w:lang w:eastAsia="nl-NL"/>
          <w14:ligatures w14:val="none"/>
        </w:rPr>
      </w:pPr>
      <w:r w:rsidRPr="00755437">
        <w:rPr>
          <w:rFonts w:eastAsia="Times New Roman" w:cs="Times New Roman"/>
          <w:kern w:val="0"/>
          <w:lang w:eastAsia="nl-NL"/>
          <w14:ligatures w14:val="none"/>
        </w:rPr>
        <w:t>(Contractual Partner)</w:t>
      </w:r>
    </w:p>
    <w:p w14:paraId="310A7A41" w14:textId="77777777" w:rsidR="00755437" w:rsidRPr="00755437" w:rsidRDefault="00D665D6" w:rsidP="00755437">
      <w:pPr>
        <w:spacing w:after="0" w:line="240" w:lineRule="auto"/>
        <w:rPr>
          <w:rFonts w:eastAsia="Times New Roman" w:cs="Times New Roman"/>
          <w:kern w:val="0"/>
          <w:lang w:eastAsia="nl-NL"/>
          <w14:ligatures w14:val="none"/>
        </w:rPr>
      </w:pPr>
      <w:r w:rsidRPr="00D665D6">
        <w:rPr>
          <w:rFonts w:eastAsia="Times New Roman" w:cs="Times New Roman"/>
          <w:noProof/>
          <w:kern w:val="0"/>
          <w:lang w:eastAsia="nl-NL"/>
        </w:rPr>
        <w:lastRenderedPageBreak/>
        <w:pict w14:anchorId="17CBC4BF">
          <v:rect id="_x0000_i1025" alt="" style="width:453.6pt;height:.05pt;mso-width-percent:0;mso-height-percent:0;mso-width-percent:0;mso-height-percent:0" o:hralign="center" o:hrstd="t" o:hr="t" fillcolor="#a0a0a0" stroked="f"/>
        </w:pict>
      </w:r>
    </w:p>
    <w:p w14:paraId="6B36CB3A" w14:textId="77777777" w:rsidR="00755437" w:rsidRPr="00755437" w:rsidRDefault="00755437"/>
    <w:sectPr w:rsidR="00755437" w:rsidRPr="00755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83CE6"/>
    <w:multiLevelType w:val="multilevel"/>
    <w:tmpl w:val="1AA8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21C84"/>
    <w:multiLevelType w:val="multilevel"/>
    <w:tmpl w:val="3778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7846534">
    <w:abstractNumId w:val="0"/>
  </w:num>
  <w:num w:numId="2" w16cid:durableId="942612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437"/>
    <w:rsid w:val="00484D24"/>
    <w:rsid w:val="00755437"/>
    <w:rsid w:val="00D665D6"/>
    <w:rsid w:val="00E50D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E84D"/>
  <w15:chartTrackingRefBased/>
  <w15:docId w15:val="{11F059C5-9DD0-FC46-A901-595E1303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55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55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5543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5543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5543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554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554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554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554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43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5543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5543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5543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5543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554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54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54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5437"/>
    <w:rPr>
      <w:rFonts w:eastAsiaTheme="majorEastAsia" w:cstheme="majorBidi"/>
      <w:color w:val="272727" w:themeColor="text1" w:themeTint="D8"/>
    </w:rPr>
  </w:style>
  <w:style w:type="paragraph" w:styleId="Titel">
    <w:name w:val="Title"/>
    <w:basedOn w:val="Standaard"/>
    <w:next w:val="Standaard"/>
    <w:link w:val="TitelChar"/>
    <w:uiPriority w:val="10"/>
    <w:qFormat/>
    <w:rsid w:val="00755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54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54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54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554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55437"/>
    <w:rPr>
      <w:i/>
      <w:iCs/>
      <w:color w:val="404040" w:themeColor="text1" w:themeTint="BF"/>
    </w:rPr>
  </w:style>
  <w:style w:type="paragraph" w:styleId="Lijstalinea">
    <w:name w:val="List Paragraph"/>
    <w:basedOn w:val="Standaard"/>
    <w:uiPriority w:val="34"/>
    <w:qFormat/>
    <w:rsid w:val="00755437"/>
    <w:pPr>
      <w:ind w:left="720"/>
      <w:contextualSpacing/>
    </w:pPr>
  </w:style>
  <w:style w:type="character" w:styleId="Intensievebenadrukking">
    <w:name w:val="Intense Emphasis"/>
    <w:basedOn w:val="Standaardalinea-lettertype"/>
    <w:uiPriority w:val="21"/>
    <w:qFormat/>
    <w:rsid w:val="00755437"/>
    <w:rPr>
      <w:i/>
      <w:iCs/>
      <w:color w:val="0F4761" w:themeColor="accent1" w:themeShade="BF"/>
    </w:rPr>
  </w:style>
  <w:style w:type="paragraph" w:styleId="Duidelijkcitaat">
    <w:name w:val="Intense Quote"/>
    <w:basedOn w:val="Standaard"/>
    <w:next w:val="Standaard"/>
    <w:link w:val="DuidelijkcitaatChar"/>
    <w:uiPriority w:val="30"/>
    <w:qFormat/>
    <w:rsid w:val="00755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55437"/>
    <w:rPr>
      <w:i/>
      <w:iCs/>
      <w:color w:val="0F4761" w:themeColor="accent1" w:themeShade="BF"/>
    </w:rPr>
  </w:style>
  <w:style w:type="character" w:styleId="Intensieveverwijzing">
    <w:name w:val="Intense Reference"/>
    <w:basedOn w:val="Standaardalinea-lettertype"/>
    <w:uiPriority w:val="32"/>
    <w:qFormat/>
    <w:rsid w:val="00755437"/>
    <w:rPr>
      <w:b/>
      <w:bCs/>
      <w:smallCaps/>
      <w:color w:val="0F4761" w:themeColor="accent1" w:themeShade="BF"/>
      <w:spacing w:val="5"/>
    </w:rPr>
  </w:style>
  <w:style w:type="paragraph" w:customStyle="1" w:styleId="p1">
    <w:name w:val="p1"/>
    <w:basedOn w:val="Standaard"/>
    <w:rsid w:val="0075543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s1">
    <w:name w:val="s1"/>
    <w:basedOn w:val="Standaardalinea-lettertype"/>
    <w:rsid w:val="00755437"/>
  </w:style>
  <w:style w:type="paragraph" w:customStyle="1" w:styleId="p2">
    <w:name w:val="p2"/>
    <w:basedOn w:val="Standaard"/>
    <w:rsid w:val="0075543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s2">
    <w:name w:val="s2"/>
    <w:basedOn w:val="Standaardalinea-lettertype"/>
    <w:rsid w:val="00755437"/>
  </w:style>
  <w:style w:type="character" w:customStyle="1" w:styleId="apple-converted-space">
    <w:name w:val="apple-converted-space"/>
    <w:basedOn w:val="Standaardalinea-lettertype"/>
    <w:rsid w:val="00755437"/>
  </w:style>
  <w:style w:type="paragraph" w:customStyle="1" w:styleId="p4">
    <w:name w:val="p4"/>
    <w:basedOn w:val="Standaard"/>
    <w:rsid w:val="00755437"/>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1485</Words>
  <Characters>8171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Santman, Erix</dc:creator>
  <cp:keywords/>
  <dc:description/>
  <cp:lastModifiedBy>Santman, Erix</cp:lastModifiedBy>
  <cp:revision>1</cp:revision>
  <dcterms:created xsi:type="dcterms:W3CDTF">2025-12-02T15:27:00Z</dcterms:created>
  <dcterms:modified xsi:type="dcterms:W3CDTF">2025-12-02T19:24:00Z</dcterms:modified>
</cp:coreProperties>
</file>